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CBFE4" w14:textId="77777777" w:rsidR="002F0A39" w:rsidRPr="00B22E6B" w:rsidRDefault="00000000" w:rsidP="003953DF">
      <w:pPr>
        <w:spacing w:after="0" w:line="259" w:lineRule="auto"/>
        <w:ind w:left="0" w:right="512" w:firstLine="0"/>
        <w:jc w:val="center"/>
        <w:rPr>
          <w:sz w:val="22"/>
          <w:szCs w:val="20"/>
        </w:rPr>
      </w:pPr>
      <w:r w:rsidRPr="00B22E6B">
        <w:rPr>
          <w:szCs w:val="20"/>
        </w:rPr>
        <w:t>Trinity Lutheran Child Development Centers</w:t>
      </w:r>
    </w:p>
    <w:p w14:paraId="571A4054" w14:textId="77777777" w:rsidR="002F0A39" w:rsidRPr="00B22E6B" w:rsidRDefault="00000000" w:rsidP="003953DF">
      <w:pPr>
        <w:spacing w:after="51" w:line="259" w:lineRule="auto"/>
        <w:ind w:left="0" w:right="529" w:firstLine="0"/>
        <w:jc w:val="center"/>
        <w:rPr>
          <w:szCs w:val="20"/>
        </w:rPr>
      </w:pPr>
      <w:r w:rsidRPr="00B22E6B">
        <w:rPr>
          <w:szCs w:val="20"/>
        </w:rPr>
        <w:t>Revised Tuition Fee Schedule — Weekly Rates</w:t>
      </w:r>
    </w:p>
    <w:p w14:paraId="176B43F1" w14:textId="49E8152E" w:rsidR="003953DF" w:rsidRPr="00B22E6B" w:rsidRDefault="003953DF" w:rsidP="003953DF">
      <w:pPr>
        <w:spacing w:after="51" w:line="259" w:lineRule="auto"/>
        <w:ind w:left="0" w:right="529" w:firstLine="0"/>
        <w:jc w:val="center"/>
        <w:rPr>
          <w:sz w:val="22"/>
          <w:szCs w:val="20"/>
        </w:rPr>
      </w:pPr>
      <w:r w:rsidRPr="00B22E6B">
        <w:rPr>
          <w:szCs w:val="20"/>
        </w:rPr>
        <w:t xml:space="preserve">Effective </w:t>
      </w:r>
      <w:r w:rsidR="00EB5BAE">
        <w:rPr>
          <w:szCs w:val="20"/>
        </w:rPr>
        <w:t>September 16</w:t>
      </w:r>
      <w:r w:rsidRPr="00B22E6B">
        <w:rPr>
          <w:szCs w:val="20"/>
        </w:rPr>
        <w:t>, 202</w:t>
      </w:r>
      <w:r w:rsidR="00EB5BAE">
        <w:rPr>
          <w:szCs w:val="20"/>
        </w:rPr>
        <w:t>4</w:t>
      </w:r>
    </w:p>
    <w:p w14:paraId="2522C0B1" w14:textId="3F64FDA3" w:rsidR="002F0A39" w:rsidRPr="00B22E6B" w:rsidRDefault="00000000" w:rsidP="003953DF">
      <w:pPr>
        <w:tabs>
          <w:tab w:val="center" w:pos="0"/>
          <w:tab w:val="center" w:pos="10170"/>
        </w:tabs>
        <w:spacing w:after="349" w:line="259" w:lineRule="auto"/>
        <w:ind w:left="0" w:firstLine="0"/>
        <w:rPr>
          <w:sz w:val="22"/>
          <w:szCs w:val="20"/>
        </w:rPr>
      </w:pPr>
      <w:r w:rsidRPr="00B22E6B">
        <w:rPr>
          <w:szCs w:val="20"/>
        </w:rPr>
        <w:tab/>
      </w:r>
      <w:r w:rsidRPr="00B22E6B">
        <w:rPr>
          <w:noProof/>
          <w:sz w:val="22"/>
          <w:szCs w:val="20"/>
        </w:rPr>
        <w:drawing>
          <wp:inline distT="0" distB="0" distL="0" distR="0" wp14:anchorId="0293E8A3" wp14:editId="7F507533">
            <wp:extent cx="16260" cy="32516"/>
            <wp:effectExtent l="0" t="0" r="0" b="0"/>
            <wp:docPr id="1778" name="Picture 1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" name="Picture 177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60" cy="32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7088A" w14:textId="1ACF5BE0" w:rsidR="002F0A39" w:rsidRPr="00B22E6B" w:rsidRDefault="00000000" w:rsidP="003953DF">
      <w:pPr>
        <w:pStyle w:val="ListParagraph"/>
        <w:numPr>
          <w:ilvl w:val="0"/>
          <w:numId w:val="2"/>
        </w:numPr>
        <w:rPr>
          <w:sz w:val="22"/>
          <w:szCs w:val="20"/>
        </w:rPr>
      </w:pPr>
      <w:r w:rsidRPr="00B22E6B">
        <w:rPr>
          <w:sz w:val="22"/>
          <w:szCs w:val="20"/>
        </w:rPr>
        <w:t xml:space="preserve">Fees are not prorated for illness or other </w:t>
      </w:r>
      <w:proofErr w:type="gramStart"/>
      <w:r w:rsidRPr="00B22E6B">
        <w:rPr>
          <w:sz w:val="22"/>
          <w:szCs w:val="20"/>
        </w:rPr>
        <w:t>missed</w:t>
      </w:r>
      <w:proofErr w:type="gramEnd"/>
      <w:r w:rsidRPr="00B22E6B">
        <w:rPr>
          <w:sz w:val="22"/>
          <w:szCs w:val="20"/>
        </w:rPr>
        <w:t xml:space="preserve"> days unless approved in advance and in writing by the Director</w:t>
      </w:r>
      <w:r w:rsidR="003953DF" w:rsidRPr="00B22E6B">
        <w:rPr>
          <w:sz w:val="22"/>
          <w:szCs w:val="20"/>
        </w:rPr>
        <w:t xml:space="preserve"> and Child Care Board</w:t>
      </w:r>
      <w:r w:rsidRPr="00B22E6B">
        <w:rPr>
          <w:sz w:val="22"/>
          <w:szCs w:val="20"/>
        </w:rPr>
        <w:t>.</w:t>
      </w:r>
    </w:p>
    <w:p w14:paraId="5D1F5F7C" w14:textId="4DCE6207" w:rsidR="002F0A39" w:rsidRPr="00B22E6B" w:rsidRDefault="00000000" w:rsidP="003953DF">
      <w:pPr>
        <w:pStyle w:val="ListParagraph"/>
        <w:numPr>
          <w:ilvl w:val="0"/>
          <w:numId w:val="2"/>
        </w:numPr>
        <w:rPr>
          <w:sz w:val="22"/>
          <w:szCs w:val="20"/>
        </w:rPr>
      </w:pPr>
      <w:r w:rsidRPr="00B22E6B">
        <w:rPr>
          <w:sz w:val="22"/>
          <w:szCs w:val="20"/>
        </w:rPr>
        <w:t>Payments for the coming week are due by Monday morning of that week</w:t>
      </w:r>
      <w:r w:rsidR="00122821">
        <w:rPr>
          <w:sz w:val="22"/>
          <w:szCs w:val="20"/>
        </w:rPr>
        <w:t>.</w:t>
      </w:r>
    </w:p>
    <w:p w14:paraId="179F1195" w14:textId="6B2621EF" w:rsidR="002F0A39" w:rsidRPr="00B22E6B" w:rsidRDefault="00000000" w:rsidP="003953DF">
      <w:pPr>
        <w:pStyle w:val="ListParagraph"/>
        <w:numPr>
          <w:ilvl w:val="0"/>
          <w:numId w:val="2"/>
        </w:numPr>
        <w:rPr>
          <w:sz w:val="22"/>
          <w:szCs w:val="20"/>
        </w:rPr>
      </w:pPr>
      <w:r w:rsidRPr="00B22E6B">
        <w:rPr>
          <w:sz w:val="22"/>
          <w:szCs w:val="20"/>
        </w:rPr>
        <w:t>A $100 non-refundable Registration fee will be charged upon enrollment and each September 1</w:t>
      </w:r>
      <w:proofErr w:type="gramStart"/>
      <w:r w:rsidR="00014652" w:rsidRPr="00014652">
        <w:rPr>
          <w:sz w:val="22"/>
          <w:szCs w:val="20"/>
          <w:vertAlign w:val="superscript"/>
        </w:rPr>
        <w:t>st</w:t>
      </w:r>
      <w:r w:rsidR="00014652">
        <w:rPr>
          <w:sz w:val="22"/>
          <w:szCs w:val="20"/>
        </w:rPr>
        <w:t xml:space="preserve"> </w:t>
      </w:r>
      <w:r w:rsidRPr="00B22E6B">
        <w:rPr>
          <w:sz w:val="22"/>
          <w:szCs w:val="20"/>
        </w:rPr>
        <w:t xml:space="preserve"> thereafter</w:t>
      </w:r>
      <w:proofErr w:type="gramEnd"/>
      <w:r w:rsidR="003953DF" w:rsidRPr="00B22E6B">
        <w:rPr>
          <w:sz w:val="22"/>
          <w:szCs w:val="20"/>
        </w:rPr>
        <w:t>.</w:t>
      </w:r>
      <w:r w:rsidRPr="00B22E6B">
        <w:rPr>
          <w:sz w:val="22"/>
          <w:szCs w:val="20"/>
        </w:rPr>
        <w:t xml:space="preserve"> The Child Care Registration fee will be waived for Trinity Lutheran Christian School enrollees (Pre-K 3s</w:t>
      </w:r>
      <w:r w:rsidR="003953DF" w:rsidRPr="00B22E6B">
        <w:rPr>
          <w:sz w:val="22"/>
          <w:szCs w:val="20"/>
        </w:rPr>
        <w:t xml:space="preserve"> </w:t>
      </w:r>
      <w:r w:rsidRPr="00B22E6B">
        <w:rPr>
          <w:sz w:val="22"/>
          <w:szCs w:val="20"/>
        </w:rPr>
        <w:t>-</w:t>
      </w:r>
      <w:r w:rsidR="003953DF" w:rsidRPr="00B22E6B">
        <w:rPr>
          <w:sz w:val="22"/>
          <w:szCs w:val="20"/>
        </w:rPr>
        <w:t xml:space="preserve"> </w:t>
      </w:r>
      <w:r w:rsidRPr="00B22E6B">
        <w:rPr>
          <w:sz w:val="22"/>
          <w:szCs w:val="20"/>
        </w:rPr>
        <w:t>5th grade).</w:t>
      </w:r>
    </w:p>
    <w:p w14:paraId="4C724C6E" w14:textId="74F1AC27" w:rsidR="002F0A39" w:rsidRPr="00B22E6B" w:rsidRDefault="00122821" w:rsidP="003953DF">
      <w:pPr>
        <w:pStyle w:val="ListParagraph"/>
        <w:numPr>
          <w:ilvl w:val="0"/>
          <w:numId w:val="2"/>
        </w:numPr>
        <w:rPr>
          <w:sz w:val="22"/>
          <w:szCs w:val="20"/>
        </w:rPr>
      </w:pPr>
      <w:r>
        <w:rPr>
          <w:sz w:val="22"/>
          <w:szCs w:val="20"/>
        </w:rPr>
        <w:t xml:space="preserve">A Sibling Discount of $20 per week will be given to each child from the same family enrolled after the first. </w:t>
      </w:r>
    </w:p>
    <w:p w14:paraId="57EB06DB" w14:textId="77777777" w:rsidR="002F0A39" w:rsidRDefault="00000000" w:rsidP="003953DF">
      <w:pPr>
        <w:pStyle w:val="ListParagraph"/>
        <w:numPr>
          <w:ilvl w:val="0"/>
          <w:numId w:val="2"/>
        </w:numPr>
        <w:spacing w:after="373"/>
        <w:rPr>
          <w:sz w:val="22"/>
          <w:szCs w:val="20"/>
        </w:rPr>
      </w:pPr>
      <w:r w:rsidRPr="00B22E6B">
        <w:rPr>
          <w:sz w:val="22"/>
          <w:szCs w:val="20"/>
        </w:rPr>
        <w:t xml:space="preserve">Fees will be adjusted </w:t>
      </w:r>
      <w:r w:rsidRPr="00D61AA8">
        <w:rPr>
          <w:sz w:val="22"/>
          <w:szCs w:val="20"/>
          <w:u w:val="single"/>
        </w:rPr>
        <w:t>only</w:t>
      </w:r>
      <w:r w:rsidRPr="00B22E6B">
        <w:rPr>
          <w:sz w:val="22"/>
          <w:szCs w:val="20"/>
        </w:rPr>
        <w:t xml:space="preserve"> for bad weather closings.</w:t>
      </w:r>
    </w:p>
    <w:p w14:paraId="70B26225" w14:textId="71538F11" w:rsidR="00D70355" w:rsidRDefault="00D70355" w:rsidP="00D70355">
      <w:pPr>
        <w:pStyle w:val="ListParagraph"/>
        <w:numPr>
          <w:ilvl w:val="0"/>
          <w:numId w:val="2"/>
        </w:numPr>
        <w:rPr>
          <w:sz w:val="22"/>
          <w:szCs w:val="20"/>
        </w:rPr>
      </w:pPr>
      <w:r w:rsidRPr="00D70355">
        <w:rPr>
          <w:sz w:val="22"/>
          <w:szCs w:val="20"/>
        </w:rPr>
        <w:t xml:space="preserve">A one-week vacation may be taken </w:t>
      </w:r>
      <w:proofErr w:type="gramStart"/>
      <w:r w:rsidRPr="00D70355">
        <w:rPr>
          <w:sz w:val="22"/>
          <w:szCs w:val="20"/>
        </w:rPr>
        <w:t>with</w:t>
      </w:r>
      <w:proofErr w:type="gramEnd"/>
      <w:r w:rsidRPr="00D70355">
        <w:rPr>
          <w:sz w:val="22"/>
          <w:szCs w:val="20"/>
        </w:rPr>
        <w:t xml:space="preserve"> no charge after </w:t>
      </w:r>
      <w:r>
        <w:rPr>
          <w:sz w:val="22"/>
          <w:szCs w:val="20"/>
        </w:rPr>
        <w:t>12</w:t>
      </w:r>
      <w:r w:rsidRPr="00D70355">
        <w:rPr>
          <w:sz w:val="22"/>
          <w:szCs w:val="20"/>
        </w:rPr>
        <w:t xml:space="preserve"> consecutive </w:t>
      </w:r>
      <w:r>
        <w:rPr>
          <w:sz w:val="22"/>
          <w:szCs w:val="20"/>
        </w:rPr>
        <w:t>months</w:t>
      </w:r>
      <w:r w:rsidRPr="00D70355">
        <w:rPr>
          <w:sz w:val="22"/>
          <w:szCs w:val="20"/>
        </w:rPr>
        <w:t xml:space="preserve"> of enrollment. A written request for vacation must be given to the childcare office and approved at least one week prior to the start of the vacation date.</w:t>
      </w:r>
    </w:p>
    <w:p w14:paraId="4ECB84B7" w14:textId="77777777" w:rsidR="00D70355" w:rsidRPr="00D70355" w:rsidRDefault="00D70355" w:rsidP="00D70355">
      <w:pPr>
        <w:pStyle w:val="ListParagraph"/>
        <w:ind w:firstLine="0"/>
        <w:rPr>
          <w:sz w:val="22"/>
          <w:szCs w:val="20"/>
        </w:rPr>
      </w:pPr>
    </w:p>
    <w:p w14:paraId="6E72D2CD" w14:textId="0D4FDC36" w:rsidR="002F0A39" w:rsidRPr="00B22E6B" w:rsidRDefault="00000000" w:rsidP="008336C5">
      <w:pPr>
        <w:pStyle w:val="Heading1"/>
        <w:tabs>
          <w:tab w:val="center" w:pos="4050"/>
          <w:tab w:val="center" w:pos="8335"/>
        </w:tabs>
        <w:spacing w:after="0"/>
        <w:ind w:left="0" w:firstLine="0"/>
        <w:rPr>
          <w:b/>
          <w:bCs/>
          <w:sz w:val="24"/>
          <w:szCs w:val="20"/>
        </w:rPr>
      </w:pPr>
      <w:r w:rsidRPr="00B22E6B">
        <w:rPr>
          <w:sz w:val="24"/>
          <w:szCs w:val="20"/>
        </w:rPr>
        <w:tab/>
      </w:r>
      <w:r w:rsidR="003953DF" w:rsidRPr="00B22E6B">
        <w:rPr>
          <w:b/>
          <w:bCs/>
          <w:sz w:val="24"/>
          <w:szCs w:val="20"/>
        </w:rPr>
        <w:t xml:space="preserve">                 </w:t>
      </w:r>
      <w:r w:rsidR="00EB5BAE">
        <w:rPr>
          <w:b/>
          <w:bCs/>
          <w:sz w:val="24"/>
          <w:szCs w:val="20"/>
        </w:rPr>
        <w:t xml:space="preserve">   </w:t>
      </w:r>
      <w:r w:rsidR="003953DF" w:rsidRPr="00B22E6B">
        <w:rPr>
          <w:b/>
          <w:bCs/>
          <w:sz w:val="24"/>
          <w:szCs w:val="20"/>
        </w:rPr>
        <w:t xml:space="preserve"> </w:t>
      </w:r>
      <w:r w:rsidR="00EB5BAE">
        <w:rPr>
          <w:b/>
          <w:bCs/>
          <w:sz w:val="24"/>
          <w:szCs w:val="20"/>
        </w:rPr>
        <w:t xml:space="preserve">                                            </w:t>
      </w:r>
      <w:r w:rsidR="00EF1D21">
        <w:rPr>
          <w:b/>
          <w:bCs/>
          <w:sz w:val="24"/>
          <w:szCs w:val="20"/>
        </w:rPr>
        <w:t xml:space="preserve">    </w:t>
      </w:r>
      <w:r w:rsidR="00EB5BAE">
        <w:rPr>
          <w:b/>
          <w:bCs/>
          <w:sz w:val="24"/>
          <w:szCs w:val="20"/>
        </w:rPr>
        <w:t xml:space="preserve">      </w:t>
      </w:r>
      <w:r w:rsidRPr="00B22E6B">
        <w:rPr>
          <w:b/>
          <w:bCs/>
          <w:sz w:val="24"/>
          <w:szCs w:val="20"/>
        </w:rPr>
        <w:t>School Year</w:t>
      </w:r>
      <w:r w:rsidR="003953DF" w:rsidRPr="00B22E6B">
        <w:rPr>
          <w:b/>
          <w:bCs/>
          <w:sz w:val="24"/>
          <w:szCs w:val="20"/>
        </w:rPr>
        <w:t xml:space="preserve">                        </w:t>
      </w:r>
      <w:r w:rsidRPr="00B22E6B">
        <w:rPr>
          <w:b/>
          <w:bCs/>
          <w:sz w:val="24"/>
          <w:szCs w:val="20"/>
        </w:rPr>
        <w:t>Summer</w:t>
      </w:r>
      <w:r w:rsidR="00EF1D21">
        <w:rPr>
          <w:b/>
          <w:bCs/>
          <w:sz w:val="24"/>
          <w:szCs w:val="20"/>
        </w:rPr>
        <w:t xml:space="preserve"> &amp; Holidays</w:t>
      </w:r>
    </w:p>
    <w:tbl>
      <w:tblPr>
        <w:tblStyle w:val="TableGrid"/>
        <w:tblpPr w:leftFromText="180" w:rightFromText="180" w:vertAnchor="text" w:horzAnchor="page" w:tblpX="2005" w:tblpY="29"/>
        <w:tblW w:w="7263" w:type="dxa"/>
        <w:tblInd w:w="0" w:type="dxa"/>
        <w:tblLook w:val="04A0" w:firstRow="1" w:lastRow="0" w:firstColumn="1" w:lastColumn="0" w:noHBand="0" w:noVBand="1"/>
      </w:tblPr>
      <w:tblGrid>
        <w:gridCol w:w="3495"/>
        <w:gridCol w:w="2484"/>
        <w:gridCol w:w="1284"/>
      </w:tblGrid>
      <w:tr w:rsidR="00EF1D21" w:rsidRPr="00B22E6B" w14:paraId="55949E66" w14:textId="77777777" w:rsidTr="00EF1D21">
        <w:trPr>
          <w:trHeight w:val="321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</w:tcPr>
          <w:p w14:paraId="00D0854F" w14:textId="77777777" w:rsidR="00EF1D21" w:rsidRPr="00B22E6B" w:rsidRDefault="00EF1D21" w:rsidP="00EF1D21">
            <w:pPr>
              <w:spacing w:after="0" w:line="259" w:lineRule="auto"/>
              <w:ind w:left="34" w:firstLine="0"/>
              <w:jc w:val="left"/>
              <w:rPr>
                <w:b/>
                <w:bCs/>
                <w:sz w:val="22"/>
                <w:szCs w:val="20"/>
              </w:rPr>
            </w:pPr>
            <w:r w:rsidRPr="00B22E6B">
              <w:rPr>
                <w:b/>
                <w:bCs/>
                <w:szCs w:val="20"/>
              </w:rPr>
              <w:t>Classes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5A96CFB6" w14:textId="77777777" w:rsidR="00EF1D21" w:rsidRPr="00B22E6B" w:rsidRDefault="00EF1D21" w:rsidP="00EF1D21">
            <w:pPr>
              <w:spacing w:after="0" w:line="259" w:lineRule="auto"/>
              <w:ind w:left="51" w:firstLine="0"/>
              <w:jc w:val="left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66AB52CE" w14:textId="77777777" w:rsidR="00EF1D21" w:rsidRPr="00B22E6B" w:rsidRDefault="00EF1D21" w:rsidP="00EF1D21">
            <w:pPr>
              <w:spacing w:after="0" w:line="259" w:lineRule="auto"/>
              <w:ind w:left="0" w:right="43" w:firstLine="0"/>
              <w:jc w:val="center"/>
              <w:rPr>
                <w:b/>
                <w:bCs/>
                <w:szCs w:val="24"/>
              </w:rPr>
            </w:pPr>
          </w:p>
        </w:tc>
      </w:tr>
      <w:tr w:rsidR="00EF1D21" w:rsidRPr="00B22E6B" w14:paraId="37BDDF9D" w14:textId="77777777" w:rsidTr="00EF1D21">
        <w:trPr>
          <w:trHeight w:val="513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D88AB" w14:textId="77777777" w:rsidR="00EF1D21" w:rsidRPr="00B22E6B" w:rsidRDefault="00EF1D21" w:rsidP="00EF1D21">
            <w:pPr>
              <w:spacing w:after="0" w:line="259" w:lineRule="auto"/>
              <w:ind w:left="34" w:firstLine="0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Newborn &amp; Crawling Babies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0EB40" w14:textId="77777777" w:rsidR="00EF1D21" w:rsidRPr="00B22E6B" w:rsidRDefault="00EF1D21" w:rsidP="00EF1D21">
            <w:pPr>
              <w:spacing w:after="0" w:line="259" w:lineRule="auto"/>
              <w:ind w:left="51" w:firstLine="0"/>
              <w:jc w:val="left"/>
              <w:rPr>
                <w:sz w:val="22"/>
                <w:szCs w:val="20"/>
              </w:rPr>
            </w:pPr>
            <w:r>
              <w:rPr>
                <w:szCs w:val="20"/>
              </w:rPr>
              <w:t>215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DDC01" w14:textId="77777777" w:rsidR="00EF1D21" w:rsidRPr="00B22E6B" w:rsidRDefault="00EF1D21" w:rsidP="00EF1D21">
            <w:pPr>
              <w:spacing w:after="0" w:line="259" w:lineRule="auto"/>
              <w:ind w:left="19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--</w:t>
            </w:r>
          </w:p>
        </w:tc>
      </w:tr>
      <w:tr w:rsidR="00EF1D21" w:rsidRPr="00B22E6B" w14:paraId="335DBB29" w14:textId="77777777" w:rsidTr="00EF1D21">
        <w:trPr>
          <w:trHeight w:val="369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</w:tcPr>
          <w:p w14:paraId="0A386E4B" w14:textId="77777777" w:rsidR="00EF1D21" w:rsidRPr="00B22E6B" w:rsidRDefault="00EF1D21" w:rsidP="00EF1D21">
            <w:pPr>
              <w:spacing w:after="0" w:line="259" w:lineRule="auto"/>
              <w:ind w:left="0" w:firstLine="0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Ones and Toddlers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BE812" w14:textId="77777777" w:rsidR="00EF1D21" w:rsidRPr="00B22E6B" w:rsidRDefault="00EF1D21" w:rsidP="00EF1D21">
            <w:pPr>
              <w:spacing w:after="0" w:line="259" w:lineRule="auto"/>
              <w:ind w:left="43" w:firstLine="0"/>
              <w:jc w:val="left"/>
              <w:rPr>
                <w:sz w:val="22"/>
                <w:szCs w:val="20"/>
              </w:rPr>
            </w:pPr>
            <w:r>
              <w:rPr>
                <w:szCs w:val="20"/>
              </w:rPr>
              <w:t>210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2D68D" w14:textId="77777777" w:rsidR="00EF1D21" w:rsidRPr="00B22E6B" w:rsidRDefault="00EF1D21" w:rsidP="00EF1D21">
            <w:pPr>
              <w:spacing w:after="0" w:line="259" w:lineRule="auto"/>
              <w:ind w:left="179" w:firstLine="0"/>
              <w:jc w:val="left"/>
              <w:rPr>
                <w:sz w:val="22"/>
                <w:szCs w:val="20"/>
              </w:rPr>
            </w:pPr>
            <w:r>
              <w:rPr>
                <w:szCs w:val="20"/>
              </w:rPr>
              <w:t xml:space="preserve">    --</w:t>
            </w:r>
          </w:p>
        </w:tc>
      </w:tr>
      <w:tr w:rsidR="00EF1D21" w:rsidRPr="00B22E6B" w14:paraId="28E56318" w14:textId="77777777" w:rsidTr="00EF1D21">
        <w:trPr>
          <w:trHeight w:val="68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1E8DD" w14:textId="77777777" w:rsidR="00EF1D21" w:rsidRPr="00EB5BAE" w:rsidRDefault="00EF1D21" w:rsidP="00EF1D21">
            <w:pPr>
              <w:spacing w:after="0" w:line="259" w:lineRule="auto"/>
              <w:ind w:left="9" w:firstLine="0"/>
              <w:jc w:val="left"/>
              <w:rPr>
                <w:sz w:val="22"/>
              </w:rPr>
            </w:pPr>
            <w:r w:rsidRPr="00EB5BAE">
              <w:rPr>
                <w:sz w:val="22"/>
              </w:rPr>
              <w:t>Little Twos and Big Twos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F3F60" w14:textId="77777777" w:rsidR="00EF1D21" w:rsidRPr="00B22E6B" w:rsidRDefault="00EF1D21" w:rsidP="00EF1D21">
            <w:pPr>
              <w:spacing w:after="0" w:line="259" w:lineRule="auto"/>
              <w:ind w:left="26" w:firstLine="0"/>
              <w:jc w:val="left"/>
              <w:rPr>
                <w:sz w:val="22"/>
                <w:szCs w:val="20"/>
              </w:rPr>
            </w:pPr>
            <w:r>
              <w:rPr>
                <w:szCs w:val="20"/>
              </w:rPr>
              <w:t>195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F1E97" w14:textId="77777777" w:rsidR="00EF1D21" w:rsidRPr="00B22E6B" w:rsidRDefault="00EF1D21" w:rsidP="00EF1D21">
            <w:pPr>
              <w:spacing w:after="0" w:line="259" w:lineRule="auto"/>
              <w:ind w:left="171" w:firstLine="0"/>
              <w:jc w:val="left"/>
              <w:rPr>
                <w:sz w:val="22"/>
                <w:szCs w:val="20"/>
              </w:rPr>
            </w:pPr>
            <w:r>
              <w:rPr>
                <w:szCs w:val="20"/>
              </w:rPr>
              <w:t xml:space="preserve">    --</w:t>
            </w:r>
          </w:p>
        </w:tc>
      </w:tr>
      <w:tr w:rsidR="00EF1D21" w:rsidRPr="00B22E6B" w14:paraId="40DAE0D4" w14:textId="77777777" w:rsidTr="00EF1D21">
        <w:trPr>
          <w:trHeight w:val="439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75A34" w14:textId="77777777" w:rsidR="00EF1D21" w:rsidRPr="00B22E6B" w:rsidRDefault="00EF1D21" w:rsidP="00EF1D21">
            <w:pPr>
              <w:spacing w:after="0" w:line="259" w:lineRule="auto"/>
              <w:ind w:left="0" w:firstLine="0"/>
              <w:jc w:val="left"/>
              <w:rPr>
                <w:sz w:val="22"/>
                <w:szCs w:val="20"/>
              </w:rPr>
            </w:pPr>
            <w:r w:rsidRPr="00B22E6B">
              <w:rPr>
                <w:sz w:val="22"/>
                <w:szCs w:val="20"/>
              </w:rPr>
              <w:t xml:space="preserve">Transitional </w:t>
            </w:r>
            <w:r>
              <w:rPr>
                <w:sz w:val="22"/>
                <w:szCs w:val="20"/>
              </w:rPr>
              <w:t>Threes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C1F22" w14:textId="77777777" w:rsidR="00EF1D21" w:rsidRPr="00B22E6B" w:rsidRDefault="00EF1D21" w:rsidP="00EF1D21">
            <w:pPr>
              <w:spacing w:after="0" w:line="259" w:lineRule="auto"/>
              <w:ind w:left="26" w:firstLine="0"/>
              <w:jc w:val="left"/>
              <w:rPr>
                <w:sz w:val="22"/>
                <w:szCs w:val="20"/>
              </w:rPr>
            </w:pPr>
            <w:r w:rsidRPr="00B22E6B">
              <w:rPr>
                <w:szCs w:val="20"/>
              </w:rPr>
              <w:t>1</w:t>
            </w:r>
            <w:r>
              <w:rPr>
                <w:szCs w:val="20"/>
              </w:rPr>
              <w:t>80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33591" w14:textId="77777777" w:rsidR="00EF1D21" w:rsidRPr="00B22E6B" w:rsidRDefault="00EF1D21" w:rsidP="00EF1D21">
            <w:pPr>
              <w:spacing w:after="0" w:line="259" w:lineRule="auto"/>
              <w:ind w:left="154" w:firstLine="0"/>
              <w:jc w:val="left"/>
              <w:rPr>
                <w:sz w:val="22"/>
                <w:szCs w:val="20"/>
              </w:rPr>
            </w:pPr>
            <w:r>
              <w:rPr>
                <w:szCs w:val="20"/>
              </w:rPr>
              <w:t xml:space="preserve">    --</w:t>
            </w:r>
          </w:p>
        </w:tc>
      </w:tr>
      <w:tr w:rsidR="00EF1D21" w:rsidRPr="00B22E6B" w14:paraId="5A43C42E" w14:textId="77777777" w:rsidTr="00EF1D21">
        <w:trPr>
          <w:trHeight w:val="431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00719" w14:textId="77777777" w:rsidR="00EF1D21" w:rsidRPr="00B22E6B" w:rsidRDefault="00EF1D21" w:rsidP="00EF1D21">
            <w:pPr>
              <w:spacing w:after="0" w:line="259" w:lineRule="auto"/>
              <w:ind w:left="0" w:firstLine="0"/>
              <w:jc w:val="left"/>
              <w:rPr>
                <w:sz w:val="22"/>
                <w:szCs w:val="20"/>
              </w:rPr>
            </w:pPr>
            <w:proofErr w:type="gramStart"/>
            <w:r>
              <w:rPr>
                <w:sz w:val="22"/>
                <w:szCs w:val="20"/>
              </w:rPr>
              <w:t>Pre K</w:t>
            </w:r>
            <w:proofErr w:type="gramEnd"/>
            <w:r>
              <w:rPr>
                <w:sz w:val="22"/>
                <w:szCs w:val="20"/>
              </w:rPr>
              <w:t xml:space="preserve"> Threes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D1B01" w14:textId="77777777" w:rsidR="00EF1D21" w:rsidRPr="00B22E6B" w:rsidRDefault="00EF1D21" w:rsidP="00EF1D21">
            <w:pPr>
              <w:spacing w:after="0" w:line="259" w:lineRule="auto"/>
              <w:ind w:left="17" w:firstLine="0"/>
              <w:jc w:val="left"/>
              <w:rPr>
                <w:sz w:val="22"/>
                <w:szCs w:val="20"/>
              </w:rPr>
            </w:pPr>
            <w:r>
              <w:rPr>
                <w:szCs w:val="20"/>
              </w:rPr>
              <w:t>175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1D5CC" w14:textId="77777777" w:rsidR="00EF1D21" w:rsidRPr="00B22E6B" w:rsidRDefault="00EF1D21" w:rsidP="00EF1D21">
            <w:pPr>
              <w:spacing w:after="0" w:line="259" w:lineRule="auto"/>
              <w:ind w:left="154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155</w:t>
            </w:r>
          </w:p>
        </w:tc>
      </w:tr>
      <w:tr w:rsidR="00EF1D21" w:rsidRPr="00B22E6B" w14:paraId="7181F7E9" w14:textId="77777777" w:rsidTr="00EF1D21">
        <w:trPr>
          <w:trHeight w:val="324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A0714" w14:textId="77777777" w:rsidR="00EF1D21" w:rsidRPr="00B22E6B" w:rsidRDefault="00EF1D21" w:rsidP="00EF1D21">
            <w:pPr>
              <w:spacing w:after="0" w:line="259" w:lineRule="auto"/>
              <w:ind w:left="0" w:firstLine="0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Before and After School Care 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E7977" w14:textId="77777777" w:rsidR="00EF1D21" w:rsidRPr="00B22E6B" w:rsidRDefault="00EF1D21" w:rsidP="00EF1D21">
            <w:pPr>
              <w:spacing w:after="0" w:line="259" w:lineRule="auto"/>
              <w:ind w:left="0" w:firstLine="0"/>
              <w:jc w:val="left"/>
              <w:rPr>
                <w:sz w:val="22"/>
                <w:szCs w:val="20"/>
              </w:rPr>
            </w:pPr>
            <w:r>
              <w:rPr>
                <w:szCs w:val="20"/>
              </w:rPr>
              <w:t xml:space="preserve">  75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66C9F" w14:textId="77777777" w:rsidR="00EF1D21" w:rsidRPr="00B22E6B" w:rsidRDefault="00EF1D21" w:rsidP="00EF1D21">
            <w:pPr>
              <w:spacing w:after="0" w:line="259" w:lineRule="auto"/>
              <w:ind w:left="145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B22E6B">
              <w:rPr>
                <w:szCs w:val="24"/>
              </w:rPr>
              <w:t>1</w:t>
            </w:r>
            <w:r>
              <w:rPr>
                <w:szCs w:val="24"/>
              </w:rPr>
              <w:t>5</w:t>
            </w:r>
            <w:r w:rsidRPr="00B22E6B">
              <w:rPr>
                <w:szCs w:val="24"/>
              </w:rPr>
              <w:t>0</w:t>
            </w:r>
          </w:p>
        </w:tc>
      </w:tr>
    </w:tbl>
    <w:p w14:paraId="5AF0F48A" w14:textId="77777777" w:rsidR="003953DF" w:rsidRPr="00B22E6B" w:rsidRDefault="003953DF">
      <w:pPr>
        <w:pStyle w:val="Heading1"/>
        <w:ind w:left="21"/>
        <w:rPr>
          <w:sz w:val="24"/>
          <w:szCs w:val="20"/>
        </w:rPr>
      </w:pPr>
    </w:p>
    <w:p w14:paraId="400BEDC8" w14:textId="77777777" w:rsidR="00EF1D21" w:rsidRDefault="00EF1D21">
      <w:pPr>
        <w:pStyle w:val="Heading1"/>
        <w:ind w:left="21"/>
        <w:rPr>
          <w:sz w:val="24"/>
          <w:szCs w:val="20"/>
        </w:rPr>
      </w:pPr>
    </w:p>
    <w:p w14:paraId="3FE83088" w14:textId="77777777" w:rsidR="00EF1D21" w:rsidRDefault="00EF1D21">
      <w:pPr>
        <w:pStyle w:val="Heading1"/>
        <w:ind w:left="21"/>
        <w:rPr>
          <w:sz w:val="24"/>
          <w:szCs w:val="20"/>
        </w:rPr>
      </w:pPr>
    </w:p>
    <w:p w14:paraId="4E4F1A0F" w14:textId="77777777" w:rsidR="00EF1D21" w:rsidRDefault="00EF1D21">
      <w:pPr>
        <w:pStyle w:val="Heading1"/>
        <w:ind w:left="21"/>
        <w:rPr>
          <w:sz w:val="24"/>
          <w:szCs w:val="20"/>
        </w:rPr>
      </w:pPr>
    </w:p>
    <w:p w14:paraId="7432F797" w14:textId="77777777" w:rsidR="00EF1D21" w:rsidRDefault="00EF1D21">
      <w:pPr>
        <w:pStyle w:val="Heading1"/>
        <w:ind w:left="21"/>
        <w:rPr>
          <w:sz w:val="24"/>
          <w:szCs w:val="20"/>
        </w:rPr>
      </w:pPr>
    </w:p>
    <w:p w14:paraId="624BEAFA" w14:textId="77777777" w:rsidR="00EF1D21" w:rsidRDefault="00EF1D21">
      <w:pPr>
        <w:pStyle w:val="Heading1"/>
        <w:ind w:left="21"/>
        <w:rPr>
          <w:sz w:val="24"/>
          <w:szCs w:val="20"/>
        </w:rPr>
      </w:pPr>
    </w:p>
    <w:p w14:paraId="44CC4201" w14:textId="77777777" w:rsidR="00EF1D21" w:rsidRDefault="00EF1D21">
      <w:pPr>
        <w:pStyle w:val="Heading1"/>
        <w:ind w:left="21"/>
        <w:rPr>
          <w:sz w:val="24"/>
          <w:szCs w:val="20"/>
        </w:rPr>
      </w:pPr>
    </w:p>
    <w:p w14:paraId="17A30594" w14:textId="77777777" w:rsidR="00EF1D21" w:rsidRDefault="00EF1D21">
      <w:pPr>
        <w:pStyle w:val="Heading1"/>
        <w:ind w:left="21"/>
        <w:rPr>
          <w:sz w:val="24"/>
          <w:szCs w:val="20"/>
        </w:rPr>
      </w:pPr>
    </w:p>
    <w:p w14:paraId="4C13A0F3" w14:textId="77777777" w:rsidR="00EF1D21" w:rsidRDefault="00EF1D21">
      <w:pPr>
        <w:pStyle w:val="Heading1"/>
        <w:ind w:left="21"/>
        <w:rPr>
          <w:sz w:val="24"/>
          <w:szCs w:val="20"/>
        </w:rPr>
      </w:pPr>
    </w:p>
    <w:p w14:paraId="18161FCD" w14:textId="77777777" w:rsidR="001978AA" w:rsidRPr="00B22E6B" w:rsidRDefault="001978AA">
      <w:pPr>
        <w:ind w:left="12"/>
        <w:rPr>
          <w:sz w:val="22"/>
          <w:szCs w:val="20"/>
        </w:rPr>
      </w:pPr>
    </w:p>
    <w:p w14:paraId="5B605D90" w14:textId="0E87C9AA" w:rsidR="002F0A39" w:rsidRPr="00B22E6B" w:rsidRDefault="00000000">
      <w:pPr>
        <w:pStyle w:val="Heading1"/>
        <w:ind w:left="21"/>
        <w:rPr>
          <w:sz w:val="24"/>
          <w:szCs w:val="20"/>
        </w:rPr>
      </w:pPr>
      <w:r w:rsidRPr="00B22E6B">
        <w:rPr>
          <w:sz w:val="24"/>
          <w:szCs w:val="20"/>
        </w:rPr>
        <w:t>Drop In Care</w:t>
      </w:r>
    </w:p>
    <w:p w14:paraId="27D2B1E6" w14:textId="1730F045" w:rsidR="00B22E6B" w:rsidRDefault="00000000" w:rsidP="00B22E6B">
      <w:pPr>
        <w:spacing w:after="239"/>
        <w:ind w:left="12" w:right="94"/>
        <w:rPr>
          <w:sz w:val="22"/>
          <w:szCs w:val="20"/>
        </w:rPr>
      </w:pPr>
      <w:proofErr w:type="gramStart"/>
      <w:r w:rsidRPr="00B22E6B">
        <w:rPr>
          <w:sz w:val="22"/>
          <w:szCs w:val="20"/>
        </w:rPr>
        <w:t>Drop In</w:t>
      </w:r>
      <w:proofErr w:type="gramEnd"/>
      <w:r w:rsidRPr="00B22E6B">
        <w:rPr>
          <w:sz w:val="22"/>
          <w:szCs w:val="20"/>
        </w:rPr>
        <w:t xml:space="preserve"> </w:t>
      </w:r>
      <w:r w:rsidR="00544F78" w:rsidRPr="00B22E6B">
        <w:rPr>
          <w:sz w:val="22"/>
          <w:szCs w:val="20"/>
        </w:rPr>
        <w:t xml:space="preserve">Care </w:t>
      </w:r>
      <w:r w:rsidRPr="00B22E6B">
        <w:rPr>
          <w:sz w:val="22"/>
          <w:szCs w:val="20"/>
        </w:rPr>
        <w:t>is only offered if there is an opening on the day that the service is requested. The rate for Drop In</w:t>
      </w:r>
      <w:r w:rsidR="00544F78" w:rsidRPr="00B22E6B">
        <w:rPr>
          <w:sz w:val="22"/>
          <w:szCs w:val="20"/>
        </w:rPr>
        <w:t>’s</w:t>
      </w:r>
      <w:r w:rsidRPr="00B22E6B">
        <w:rPr>
          <w:sz w:val="22"/>
          <w:szCs w:val="20"/>
        </w:rPr>
        <w:t xml:space="preserve"> is $</w:t>
      </w:r>
      <w:r w:rsidR="00EF1D21">
        <w:rPr>
          <w:sz w:val="22"/>
          <w:szCs w:val="20"/>
        </w:rPr>
        <w:t>7</w:t>
      </w:r>
      <w:r w:rsidRPr="00B22E6B">
        <w:rPr>
          <w:sz w:val="22"/>
          <w:szCs w:val="20"/>
        </w:rPr>
        <w:t>5 per day</w:t>
      </w:r>
      <w:r w:rsidR="00544F78" w:rsidRPr="00B22E6B">
        <w:rPr>
          <w:sz w:val="22"/>
          <w:szCs w:val="20"/>
        </w:rPr>
        <w:t xml:space="preserve">. </w:t>
      </w:r>
      <w:r w:rsidRPr="00B22E6B">
        <w:rPr>
          <w:sz w:val="22"/>
          <w:szCs w:val="20"/>
        </w:rPr>
        <w:t>This rate will be charged up to but not to exceed the rate per week</w:t>
      </w:r>
      <w:r w:rsidR="008336C5">
        <w:rPr>
          <w:sz w:val="22"/>
          <w:szCs w:val="20"/>
        </w:rPr>
        <w:t>.</w:t>
      </w:r>
      <w:r w:rsidRPr="00B22E6B">
        <w:rPr>
          <w:sz w:val="22"/>
          <w:szCs w:val="20"/>
        </w:rPr>
        <w:t xml:space="preserve"> Fees must be </w:t>
      </w:r>
      <w:r w:rsidR="00EF1D21">
        <w:rPr>
          <w:sz w:val="22"/>
          <w:szCs w:val="20"/>
        </w:rPr>
        <w:t xml:space="preserve">paid by cash or check at the time of service, </w:t>
      </w:r>
      <w:proofErr w:type="gramStart"/>
      <w:r w:rsidR="00EF1D21">
        <w:rPr>
          <w:sz w:val="22"/>
          <w:szCs w:val="20"/>
        </w:rPr>
        <w:t>regardless</w:t>
      </w:r>
      <w:proofErr w:type="gramEnd"/>
      <w:r w:rsidR="00EF1D21">
        <w:rPr>
          <w:sz w:val="22"/>
          <w:szCs w:val="20"/>
        </w:rPr>
        <w:t xml:space="preserve"> if there is ACH information on file</w:t>
      </w:r>
      <w:r w:rsidRPr="00B22E6B">
        <w:rPr>
          <w:sz w:val="22"/>
          <w:szCs w:val="20"/>
        </w:rPr>
        <w:t xml:space="preserve">. Arrangements must be made with the Director before the </w:t>
      </w:r>
      <w:r w:rsidR="00EF1D21">
        <w:rPr>
          <w:sz w:val="22"/>
          <w:szCs w:val="20"/>
        </w:rPr>
        <w:t xml:space="preserve">desired </w:t>
      </w:r>
      <w:proofErr w:type="gramStart"/>
      <w:r w:rsidR="00EF1D21">
        <w:rPr>
          <w:sz w:val="22"/>
          <w:szCs w:val="20"/>
        </w:rPr>
        <w:t>drop in</w:t>
      </w:r>
      <w:proofErr w:type="gramEnd"/>
      <w:r w:rsidR="00EF1D21">
        <w:rPr>
          <w:sz w:val="22"/>
          <w:szCs w:val="20"/>
        </w:rPr>
        <w:t xml:space="preserve"> date</w:t>
      </w:r>
      <w:r w:rsidRPr="00B22E6B">
        <w:rPr>
          <w:sz w:val="22"/>
          <w:szCs w:val="20"/>
        </w:rPr>
        <w:t>.</w:t>
      </w:r>
    </w:p>
    <w:p w14:paraId="16520774" w14:textId="77777777" w:rsidR="001978AA" w:rsidRDefault="001978AA" w:rsidP="001978AA">
      <w:pPr>
        <w:spacing w:after="0"/>
        <w:ind w:left="12" w:right="94"/>
        <w:rPr>
          <w:szCs w:val="20"/>
        </w:rPr>
      </w:pPr>
      <w:r w:rsidRPr="00B22E6B">
        <w:rPr>
          <w:szCs w:val="20"/>
        </w:rPr>
        <w:t>Summer &amp; Holiday Care</w:t>
      </w:r>
    </w:p>
    <w:p w14:paraId="01FD5C98" w14:textId="4FFE5513" w:rsidR="001978AA" w:rsidRDefault="001978AA" w:rsidP="001978AA">
      <w:pPr>
        <w:pStyle w:val="Heading1"/>
        <w:ind w:left="21"/>
        <w:rPr>
          <w:sz w:val="22"/>
          <w:szCs w:val="20"/>
        </w:rPr>
      </w:pPr>
      <w:r w:rsidRPr="00B22E6B">
        <w:rPr>
          <w:sz w:val="22"/>
          <w:szCs w:val="20"/>
        </w:rPr>
        <w:t xml:space="preserve">A $50 non-refundable Registration fee will be charged upon enrollment </w:t>
      </w:r>
      <w:r w:rsidR="00014652">
        <w:rPr>
          <w:sz w:val="22"/>
          <w:szCs w:val="20"/>
        </w:rPr>
        <w:t>a</w:t>
      </w:r>
      <w:r w:rsidR="00014652" w:rsidRPr="00B22E6B">
        <w:rPr>
          <w:sz w:val="22"/>
          <w:szCs w:val="20"/>
        </w:rPr>
        <w:t>nd each September</w:t>
      </w:r>
      <w:r w:rsidR="00014652">
        <w:rPr>
          <w:sz w:val="22"/>
          <w:szCs w:val="20"/>
        </w:rPr>
        <w:t xml:space="preserve"> 1</w:t>
      </w:r>
      <w:r w:rsidR="00014652" w:rsidRPr="00014652">
        <w:rPr>
          <w:sz w:val="22"/>
          <w:szCs w:val="20"/>
          <w:vertAlign w:val="superscript"/>
        </w:rPr>
        <w:t>st</w:t>
      </w:r>
      <w:r w:rsidR="00014652">
        <w:rPr>
          <w:sz w:val="22"/>
          <w:szCs w:val="20"/>
        </w:rPr>
        <w:t xml:space="preserve"> </w:t>
      </w:r>
      <w:r w:rsidRPr="00B22E6B">
        <w:rPr>
          <w:sz w:val="22"/>
          <w:szCs w:val="20"/>
        </w:rPr>
        <w:t xml:space="preserve">for students who were not enrolled during the previous school year. </w:t>
      </w:r>
      <w:r>
        <w:rPr>
          <w:sz w:val="22"/>
          <w:szCs w:val="20"/>
        </w:rPr>
        <w:t xml:space="preserve">Holiday </w:t>
      </w:r>
      <w:r w:rsidRPr="00B22E6B">
        <w:rPr>
          <w:sz w:val="22"/>
          <w:szCs w:val="20"/>
        </w:rPr>
        <w:t xml:space="preserve">Care will be billed at </w:t>
      </w:r>
      <w:r>
        <w:rPr>
          <w:sz w:val="22"/>
          <w:szCs w:val="20"/>
        </w:rPr>
        <w:t xml:space="preserve">the </w:t>
      </w:r>
      <w:proofErr w:type="gramStart"/>
      <w:r>
        <w:rPr>
          <w:sz w:val="22"/>
          <w:szCs w:val="20"/>
        </w:rPr>
        <w:t>Drop In</w:t>
      </w:r>
      <w:proofErr w:type="gramEnd"/>
      <w:r>
        <w:rPr>
          <w:sz w:val="22"/>
          <w:szCs w:val="20"/>
        </w:rPr>
        <w:t xml:space="preserve"> rate</w:t>
      </w:r>
      <w:r w:rsidR="00014652">
        <w:rPr>
          <w:sz w:val="22"/>
          <w:szCs w:val="20"/>
        </w:rPr>
        <w:t>, to a maximum of $150 per week. Please refer to our list of Holiday Closings for dates care will not be available.</w:t>
      </w:r>
    </w:p>
    <w:p w14:paraId="355F0133" w14:textId="77777777" w:rsidR="00122821" w:rsidRDefault="00122821" w:rsidP="00122821"/>
    <w:p w14:paraId="44A9ECEF" w14:textId="45F37460" w:rsidR="00122821" w:rsidRDefault="00122821">
      <w:pPr>
        <w:spacing w:after="160" w:line="259" w:lineRule="auto"/>
        <w:ind w:left="0" w:firstLine="0"/>
        <w:jc w:val="left"/>
      </w:pPr>
      <w:r>
        <w:br w:type="page"/>
      </w:r>
    </w:p>
    <w:p w14:paraId="4E2B1B51" w14:textId="77777777" w:rsidR="00A5042B" w:rsidRPr="00E41EB4" w:rsidRDefault="00A5042B" w:rsidP="00A5042B">
      <w:pPr>
        <w:jc w:val="center"/>
        <w:rPr>
          <w:rFonts w:ascii="Taffy" w:hAnsi="Taffy"/>
          <w:b/>
          <w:sz w:val="48"/>
        </w:rPr>
      </w:pPr>
      <w:r w:rsidRPr="00E41EB4">
        <w:rPr>
          <w:rFonts w:ascii="Taffy" w:hAnsi="Taffy"/>
          <w:b/>
          <w:sz w:val="48"/>
        </w:rPr>
        <w:lastRenderedPageBreak/>
        <w:t>Trinity Lutheran Child Development Centers</w:t>
      </w:r>
    </w:p>
    <w:p w14:paraId="66C3C24C" w14:textId="77777777" w:rsidR="00A5042B" w:rsidRPr="00E41EB4" w:rsidRDefault="00A5042B" w:rsidP="00A5042B">
      <w:pPr>
        <w:jc w:val="center"/>
        <w:rPr>
          <w:rFonts w:ascii="Taffy" w:hAnsi="Taffy"/>
          <w:b/>
          <w:sz w:val="48"/>
        </w:rPr>
      </w:pPr>
      <w:r w:rsidRPr="00E41EB4">
        <w:rPr>
          <w:rFonts w:ascii="Taffy" w:hAnsi="Taffy"/>
          <w:b/>
          <w:sz w:val="48"/>
        </w:rPr>
        <w:t>Holiday Closings for 202</w:t>
      </w:r>
      <w:r>
        <w:rPr>
          <w:rFonts w:ascii="Taffy" w:hAnsi="Taffy"/>
          <w:b/>
          <w:sz w:val="48"/>
        </w:rPr>
        <w:t>4</w:t>
      </w:r>
    </w:p>
    <w:p w14:paraId="7F01CF92" w14:textId="77777777" w:rsidR="00A5042B" w:rsidRPr="00E41EB4" w:rsidRDefault="00A5042B" w:rsidP="00A5042B"/>
    <w:p w14:paraId="03851ECF" w14:textId="77777777" w:rsidR="00A5042B" w:rsidRPr="00E41EB4" w:rsidRDefault="00A5042B" w:rsidP="00A5042B">
      <w:pPr>
        <w:rPr>
          <w:rFonts w:ascii="Taffy" w:hAnsi="Taffy"/>
        </w:rPr>
      </w:pPr>
    </w:p>
    <w:p w14:paraId="24FBADF6" w14:textId="77777777" w:rsidR="00A5042B" w:rsidRPr="00E41EB4" w:rsidRDefault="00A5042B" w:rsidP="00A5042B">
      <w:pPr>
        <w:spacing w:line="360" w:lineRule="auto"/>
        <w:rPr>
          <w:rFonts w:ascii="Taffy" w:hAnsi="Taffy"/>
        </w:rPr>
      </w:pPr>
    </w:p>
    <w:tbl>
      <w:tblPr>
        <w:tblW w:w="9478" w:type="dxa"/>
        <w:tblInd w:w="495" w:type="dxa"/>
        <w:tblLook w:val="0000" w:firstRow="0" w:lastRow="0" w:firstColumn="0" w:lastColumn="0" w:noHBand="0" w:noVBand="0"/>
      </w:tblPr>
      <w:tblGrid>
        <w:gridCol w:w="3461"/>
        <w:gridCol w:w="6017"/>
      </w:tblGrid>
      <w:tr w:rsidR="00A5042B" w:rsidRPr="00E41EB4" w14:paraId="28756658" w14:textId="77777777" w:rsidTr="003517F6">
        <w:trPr>
          <w:trHeight w:val="630"/>
        </w:trPr>
        <w:tc>
          <w:tcPr>
            <w:tcW w:w="3461" w:type="dxa"/>
          </w:tcPr>
          <w:p w14:paraId="664D8A23" w14:textId="77777777" w:rsidR="00A5042B" w:rsidRPr="00E41EB4" w:rsidRDefault="00A5042B" w:rsidP="003517F6">
            <w:pPr>
              <w:spacing w:line="360" w:lineRule="auto"/>
              <w:ind w:left="75"/>
              <w:rPr>
                <w:rFonts w:ascii="Taffy" w:hAnsi="Taffy"/>
                <w:sz w:val="40"/>
              </w:rPr>
            </w:pPr>
            <w:r w:rsidRPr="00E41EB4">
              <w:rPr>
                <w:rFonts w:ascii="Taffy" w:hAnsi="Taffy"/>
                <w:sz w:val="40"/>
              </w:rPr>
              <w:t>New Year’s Day</w:t>
            </w:r>
          </w:p>
        </w:tc>
        <w:tc>
          <w:tcPr>
            <w:tcW w:w="6017" w:type="dxa"/>
          </w:tcPr>
          <w:p w14:paraId="47B93D67" w14:textId="77777777" w:rsidR="00A5042B" w:rsidRPr="00E41EB4" w:rsidRDefault="00A5042B" w:rsidP="003517F6">
            <w:pPr>
              <w:spacing w:line="360" w:lineRule="auto"/>
              <w:ind w:left="837"/>
              <w:rPr>
                <w:rFonts w:ascii="Taffy" w:hAnsi="Taffy"/>
                <w:sz w:val="40"/>
              </w:rPr>
            </w:pPr>
            <w:r w:rsidRPr="00E41EB4">
              <w:rPr>
                <w:rFonts w:ascii="Taffy" w:hAnsi="Taffy"/>
                <w:sz w:val="40"/>
              </w:rPr>
              <w:t>1/</w:t>
            </w:r>
            <w:r>
              <w:rPr>
                <w:rFonts w:ascii="Taffy" w:hAnsi="Taffy"/>
                <w:sz w:val="40"/>
              </w:rPr>
              <w:t>1</w:t>
            </w:r>
            <w:r w:rsidRPr="00E41EB4">
              <w:rPr>
                <w:rFonts w:ascii="Taffy" w:hAnsi="Taffy"/>
                <w:sz w:val="40"/>
              </w:rPr>
              <w:t>/202</w:t>
            </w:r>
            <w:r>
              <w:rPr>
                <w:rFonts w:ascii="Taffy" w:hAnsi="Taffy"/>
                <w:sz w:val="40"/>
              </w:rPr>
              <w:t>4</w:t>
            </w:r>
            <w:r w:rsidRPr="00E41EB4">
              <w:rPr>
                <w:rFonts w:ascii="Taffy" w:hAnsi="Taffy"/>
                <w:sz w:val="40"/>
              </w:rPr>
              <w:t xml:space="preserve"> (Monday)</w:t>
            </w:r>
          </w:p>
        </w:tc>
      </w:tr>
      <w:tr w:rsidR="00A5042B" w:rsidRPr="00E41EB4" w14:paraId="19BC36A7" w14:textId="77777777" w:rsidTr="003517F6">
        <w:trPr>
          <w:trHeight w:val="525"/>
        </w:trPr>
        <w:tc>
          <w:tcPr>
            <w:tcW w:w="3461" w:type="dxa"/>
          </w:tcPr>
          <w:p w14:paraId="3AE41436" w14:textId="77777777" w:rsidR="00A5042B" w:rsidRPr="00E41EB4" w:rsidRDefault="00A5042B" w:rsidP="003517F6">
            <w:pPr>
              <w:spacing w:line="360" w:lineRule="auto"/>
              <w:ind w:left="75"/>
              <w:rPr>
                <w:rFonts w:ascii="Taffy" w:hAnsi="Taffy"/>
                <w:sz w:val="40"/>
              </w:rPr>
            </w:pPr>
            <w:r w:rsidRPr="00E41EB4">
              <w:rPr>
                <w:rFonts w:ascii="Taffy" w:hAnsi="Taffy"/>
                <w:sz w:val="40"/>
              </w:rPr>
              <w:t>Good Friday</w:t>
            </w:r>
          </w:p>
        </w:tc>
        <w:tc>
          <w:tcPr>
            <w:tcW w:w="6017" w:type="dxa"/>
          </w:tcPr>
          <w:p w14:paraId="5AE83814" w14:textId="77777777" w:rsidR="00A5042B" w:rsidRPr="00E41EB4" w:rsidRDefault="00A5042B" w:rsidP="003517F6">
            <w:pPr>
              <w:spacing w:line="360" w:lineRule="auto"/>
              <w:ind w:left="837"/>
              <w:rPr>
                <w:rFonts w:ascii="Taffy" w:hAnsi="Taffy"/>
                <w:sz w:val="40"/>
              </w:rPr>
            </w:pPr>
            <w:r>
              <w:rPr>
                <w:rFonts w:ascii="Taffy" w:hAnsi="Taffy"/>
                <w:sz w:val="40"/>
              </w:rPr>
              <w:t>3</w:t>
            </w:r>
            <w:r w:rsidRPr="00E41EB4">
              <w:rPr>
                <w:rFonts w:ascii="Taffy" w:hAnsi="Taffy"/>
                <w:sz w:val="40"/>
              </w:rPr>
              <w:t>/</w:t>
            </w:r>
            <w:r>
              <w:rPr>
                <w:rFonts w:ascii="Taffy" w:hAnsi="Taffy"/>
                <w:sz w:val="40"/>
              </w:rPr>
              <w:t>29</w:t>
            </w:r>
            <w:r w:rsidRPr="00E41EB4">
              <w:rPr>
                <w:rFonts w:ascii="Taffy" w:hAnsi="Taffy"/>
                <w:sz w:val="40"/>
              </w:rPr>
              <w:t>/202</w:t>
            </w:r>
            <w:r>
              <w:rPr>
                <w:rFonts w:ascii="Taffy" w:hAnsi="Taffy"/>
                <w:sz w:val="40"/>
              </w:rPr>
              <w:t>4</w:t>
            </w:r>
            <w:r w:rsidRPr="00E41EB4">
              <w:rPr>
                <w:rFonts w:ascii="Taffy" w:hAnsi="Taffy"/>
                <w:sz w:val="40"/>
              </w:rPr>
              <w:t xml:space="preserve"> (Friday)</w:t>
            </w:r>
          </w:p>
        </w:tc>
      </w:tr>
      <w:tr w:rsidR="00A5042B" w:rsidRPr="00E41EB4" w14:paraId="0E877823" w14:textId="77777777" w:rsidTr="003517F6">
        <w:trPr>
          <w:trHeight w:val="480"/>
        </w:trPr>
        <w:tc>
          <w:tcPr>
            <w:tcW w:w="3461" w:type="dxa"/>
          </w:tcPr>
          <w:p w14:paraId="648960E9" w14:textId="77777777" w:rsidR="00A5042B" w:rsidRPr="00E41EB4" w:rsidRDefault="00A5042B" w:rsidP="003517F6">
            <w:pPr>
              <w:spacing w:line="360" w:lineRule="auto"/>
              <w:ind w:left="75"/>
              <w:rPr>
                <w:rFonts w:ascii="Taffy" w:hAnsi="Taffy"/>
                <w:sz w:val="40"/>
              </w:rPr>
            </w:pPr>
            <w:r w:rsidRPr="00E41EB4">
              <w:rPr>
                <w:rFonts w:ascii="Taffy" w:hAnsi="Taffy"/>
                <w:sz w:val="40"/>
              </w:rPr>
              <w:t>Memorial Day</w:t>
            </w:r>
          </w:p>
        </w:tc>
        <w:tc>
          <w:tcPr>
            <w:tcW w:w="6017" w:type="dxa"/>
          </w:tcPr>
          <w:p w14:paraId="0557A5FC" w14:textId="77777777" w:rsidR="00A5042B" w:rsidRPr="00E41EB4" w:rsidRDefault="00A5042B" w:rsidP="003517F6">
            <w:pPr>
              <w:spacing w:line="360" w:lineRule="auto"/>
              <w:ind w:left="837"/>
              <w:rPr>
                <w:rFonts w:ascii="Taffy" w:hAnsi="Taffy"/>
                <w:sz w:val="40"/>
              </w:rPr>
            </w:pPr>
            <w:r w:rsidRPr="00E41EB4">
              <w:rPr>
                <w:rFonts w:ascii="Taffy" w:hAnsi="Taffy"/>
                <w:sz w:val="40"/>
              </w:rPr>
              <w:t>5/2</w:t>
            </w:r>
            <w:r>
              <w:rPr>
                <w:rFonts w:ascii="Taffy" w:hAnsi="Taffy"/>
                <w:sz w:val="40"/>
              </w:rPr>
              <w:t>7</w:t>
            </w:r>
            <w:r w:rsidRPr="00E41EB4">
              <w:rPr>
                <w:rFonts w:ascii="Taffy" w:hAnsi="Taffy"/>
                <w:sz w:val="40"/>
              </w:rPr>
              <w:t>/202</w:t>
            </w:r>
            <w:r>
              <w:rPr>
                <w:rFonts w:ascii="Taffy" w:hAnsi="Taffy"/>
                <w:sz w:val="40"/>
              </w:rPr>
              <w:t>4</w:t>
            </w:r>
            <w:r w:rsidRPr="00E41EB4">
              <w:rPr>
                <w:rFonts w:ascii="Taffy" w:hAnsi="Taffy"/>
                <w:sz w:val="40"/>
              </w:rPr>
              <w:t xml:space="preserve"> (Monday)</w:t>
            </w:r>
          </w:p>
        </w:tc>
      </w:tr>
      <w:tr w:rsidR="00A5042B" w:rsidRPr="00E41EB4" w14:paraId="32204F50" w14:textId="77777777" w:rsidTr="003517F6">
        <w:trPr>
          <w:trHeight w:val="375"/>
        </w:trPr>
        <w:tc>
          <w:tcPr>
            <w:tcW w:w="3461" w:type="dxa"/>
          </w:tcPr>
          <w:p w14:paraId="7E18840B" w14:textId="77777777" w:rsidR="00A5042B" w:rsidRPr="00E41EB4" w:rsidRDefault="00A5042B" w:rsidP="003517F6">
            <w:pPr>
              <w:spacing w:line="360" w:lineRule="auto"/>
              <w:ind w:left="75"/>
              <w:rPr>
                <w:rFonts w:ascii="Taffy" w:hAnsi="Taffy"/>
                <w:sz w:val="40"/>
              </w:rPr>
            </w:pPr>
            <w:r w:rsidRPr="00E41EB4">
              <w:rPr>
                <w:rFonts w:ascii="Taffy" w:hAnsi="Taffy"/>
                <w:sz w:val="40"/>
              </w:rPr>
              <w:t>Independence Day</w:t>
            </w:r>
          </w:p>
        </w:tc>
        <w:tc>
          <w:tcPr>
            <w:tcW w:w="6017" w:type="dxa"/>
          </w:tcPr>
          <w:p w14:paraId="0D8E9615" w14:textId="77777777" w:rsidR="00A5042B" w:rsidRPr="00E41EB4" w:rsidRDefault="00A5042B" w:rsidP="003517F6">
            <w:pPr>
              <w:spacing w:line="360" w:lineRule="auto"/>
              <w:ind w:left="837"/>
              <w:rPr>
                <w:rFonts w:ascii="Taffy" w:hAnsi="Taffy"/>
                <w:sz w:val="40"/>
              </w:rPr>
            </w:pPr>
            <w:r w:rsidRPr="00E41EB4">
              <w:rPr>
                <w:rFonts w:ascii="Taffy" w:hAnsi="Taffy"/>
                <w:sz w:val="40"/>
              </w:rPr>
              <w:t>7/4/202</w:t>
            </w:r>
            <w:r>
              <w:rPr>
                <w:rFonts w:ascii="Taffy" w:hAnsi="Taffy"/>
                <w:sz w:val="40"/>
              </w:rPr>
              <w:t>4</w:t>
            </w:r>
            <w:r w:rsidRPr="00E41EB4">
              <w:rPr>
                <w:rFonts w:ascii="Taffy" w:hAnsi="Taffy"/>
                <w:sz w:val="40"/>
              </w:rPr>
              <w:t xml:space="preserve"> (T</w:t>
            </w:r>
            <w:r>
              <w:rPr>
                <w:rFonts w:ascii="Taffy" w:hAnsi="Taffy"/>
                <w:sz w:val="40"/>
              </w:rPr>
              <w:t>hurs</w:t>
            </w:r>
            <w:r w:rsidRPr="00E41EB4">
              <w:rPr>
                <w:rFonts w:ascii="Taffy" w:hAnsi="Taffy"/>
                <w:sz w:val="40"/>
              </w:rPr>
              <w:t>day)</w:t>
            </w:r>
          </w:p>
        </w:tc>
      </w:tr>
      <w:tr w:rsidR="00A5042B" w:rsidRPr="00E41EB4" w14:paraId="4D1C720A" w14:textId="77777777" w:rsidTr="003517F6">
        <w:trPr>
          <w:trHeight w:val="465"/>
        </w:trPr>
        <w:tc>
          <w:tcPr>
            <w:tcW w:w="3461" w:type="dxa"/>
          </w:tcPr>
          <w:p w14:paraId="1C8F85EF" w14:textId="77777777" w:rsidR="00A5042B" w:rsidRPr="00E41EB4" w:rsidRDefault="00A5042B" w:rsidP="003517F6">
            <w:pPr>
              <w:spacing w:line="360" w:lineRule="auto"/>
              <w:ind w:left="75"/>
              <w:rPr>
                <w:rFonts w:ascii="Taffy" w:hAnsi="Taffy"/>
                <w:sz w:val="40"/>
              </w:rPr>
            </w:pPr>
            <w:r w:rsidRPr="00E41EB4">
              <w:rPr>
                <w:rFonts w:ascii="Taffy" w:hAnsi="Taffy"/>
                <w:sz w:val="40"/>
              </w:rPr>
              <w:t>Labor Day</w:t>
            </w:r>
          </w:p>
        </w:tc>
        <w:tc>
          <w:tcPr>
            <w:tcW w:w="6017" w:type="dxa"/>
          </w:tcPr>
          <w:p w14:paraId="4911DB72" w14:textId="77777777" w:rsidR="00A5042B" w:rsidRPr="00E41EB4" w:rsidRDefault="00A5042B" w:rsidP="003517F6">
            <w:pPr>
              <w:spacing w:line="360" w:lineRule="auto"/>
              <w:ind w:left="837"/>
              <w:rPr>
                <w:rFonts w:ascii="Taffy" w:hAnsi="Taffy"/>
                <w:sz w:val="40"/>
              </w:rPr>
            </w:pPr>
            <w:r w:rsidRPr="00E41EB4">
              <w:rPr>
                <w:rFonts w:ascii="Taffy" w:hAnsi="Taffy"/>
                <w:sz w:val="40"/>
              </w:rPr>
              <w:t>9/</w:t>
            </w:r>
            <w:r>
              <w:rPr>
                <w:rFonts w:ascii="Taffy" w:hAnsi="Taffy"/>
                <w:sz w:val="40"/>
              </w:rPr>
              <w:t>2</w:t>
            </w:r>
            <w:r w:rsidRPr="00E41EB4">
              <w:rPr>
                <w:rFonts w:ascii="Taffy" w:hAnsi="Taffy"/>
                <w:sz w:val="40"/>
              </w:rPr>
              <w:t>/202</w:t>
            </w:r>
            <w:r>
              <w:rPr>
                <w:rFonts w:ascii="Taffy" w:hAnsi="Taffy"/>
                <w:sz w:val="40"/>
              </w:rPr>
              <w:t>4</w:t>
            </w:r>
            <w:r w:rsidRPr="00E41EB4">
              <w:rPr>
                <w:rFonts w:ascii="Taffy" w:hAnsi="Taffy"/>
                <w:sz w:val="40"/>
              </w:rPr>
              <w:t xml:space="preserve"> (Monday)</w:t>
            </w:r>
          </w:p>
        </w:tc>
      </w:tr>
      <w:tr w:rsidR="00A5042B" w:rsidRPr="00E41EB4" w14:paraId="539A679E" w14:textId="77777777" w:rsidTr="003517F6">
        <w:trPr>
          <w:trHeight w:val="510"/>
        </w:trPr>
        <w:tc>
          <w:tcPr>
            <w:tcW w:w="3461" w:type="dxa"/>
          </w:tcPr>
          <w:p w14:paraId="574FCA5D" w14:textId="77777777" w:rsidR="00A5042B" w:rsidRPr="00E41EB4" w:rsidRDefault="00A5042B" w:rsidP="003517F6">
            <w:pPr>
              <w:spacing w:line="360" w:lineRule="auto"/>
              <w:ind w:left="75"/>
              <w:rPr>
                <w:rFonts w:ascii="Taffy" w:hAnsi="Taffy"/>
                <w:sz w:val="40"/>
              </w:rPr>
            </w:pPr>
            <w:r w:rsidRPr="00E41EB4">
              <w:rPr>
                <w:rFonts w:ascii="Taffy" w:hAnsi="Taffy"/>
                <w:sz w:val="40"/>
              </w:rPr>
              <w:t>Thanksgiving</w:t>
            </w:r>
          </w:p>
        </w:tc>
        <w:tc>
          <w:tcPr>
            <w:tcW w:w="6017" w:type="dxa"/>
          </w:tcPr>
          <w:p w14:paraId="2B133EBC" w14:textId="77777777" w:rsidR="00A5042B" w:rsidRDefault="00A5042B" w:rsidP="003517F6">
            <w:pPr>
              <w:spacing w:after="0" w:line="240" w:lineRule="auto"/>
              <w:ind w:left="837"/>
              <w:rPr>
                <w:rFonts w:ascii="Taffy" w:hAnsi="Taffy"/>
                <w:sz w:val="40"/>
              </w:rPr>
            </w:pPr>
            <w:r w:rsidRPr="00E41EB4">
              <w:rPr>
                <w:rFonts w:ascii="Taffy" w:hAnsi="Taffy"/>
                <w:sz w:val="40"/>
              </w:rPr>
              <w:t>11/2</w:t>
            </w:r>
            <w:r>
              <w:rPr>
                <w:rFonts w:ascii="Taffy" w:hAnsi="Taffy"/>
                <w:sz w:val="40"/>
              </w:rPr>
              <w:t>8</w:t>
            </w:r>
            <w:r w:rsidRPr="00E41EB4">
              <w:rPr>
                <w:rFonts w:ascii="Taffy" w:hAnsi="Taffy"/>
                <w:sz w:val="40"/>
              </w:rPr>
              <w:t xml:space="preserve"> &amp; 11/2</w:t>
            </w:r>
            <w:r>
              <w:rPr>
                <w:rFonts w:ascii="Taffy" w:hAnsi="Taffy"/>
                <w:sz w:val="40"/>
              </w:rPr>
              <w:t>9</w:t>
            </w:r>
            <w:r w:rsidRPr="00E41EB4">
              <w:rPr>
                <w:rFonts w:ascii="Taffy" w:hAnsi="Taffy"/>
                <w:sz w:val="40"/>
              </w:rPr>
              <w:t xml:space="preserve"> </w:t>
            </w:r>
          </w:p>
          <w:p w14:paraId="1C5A69D2" w14:textId="77777777" w:rsidR="00A5042B" w:rsidRPr="00E41EB4" w:rsidRDefault="00A5042B" w:rsidP="003517F6">
            <w:pPr>
              <w:spacing w:line="360" w:lineRule="auto"/>
              <w:ind w:left="837"/>
              <w:rPr>
                <w:rFonts w:ascii="Taffy" w:hAnsi="Taffy"/>
                <w:sz w:val="40"/>
              </w:rPr>
            </w:pPr>
            <w:r w:rsidRPr="00E41EB4">
              <w:rPr>
                <w:rFonts w:ascii="Taffy" w:hAnsi="Taffy"/>
                <w:sz w:val="40"/>
              </w:rPr>
              <w:t>(Thurs</w:t>
            </w:r>
            <w:r>
              <w:rPr>
                <w:rFonts w:ascii="Taffy" w:hAnsi="Taffy"/>
                <w:sz w:val="40"/>
              </w:rPr>
              <w:t>day</w:t>
            </w:r>
            <w:r w:rsidRPr="00E41EB4">
              <w:rPr>
                <w:rFonts w:ascii="Taffy" w:hAnsi="Taffy"/>
                <w:sz w:val="40"/>
              </w:rPr>
              <w:t xml:space="preserve"> and Fri</w:t>
            </w:r>
            <w:r>
              <w:rPr>
                <w:rFonts w:ascii="Taffy" w:hAnsi="Taffy"/>
                <w:sz w:val="40"/>
              </w:rPr>
              <w:t>day</w:t>
            </w:r>
            <w:r w:rsidRPr="00E41EB4">
              <w:rPr>
                <w:rFonts w:ascii="Taffy" w:hAnsi="Taffy"/>
                <w:sz w:val="40"/>
              </w:rPr>
              <w:t>)</w:t>
            </w:r>
          </w:p>
        </w:tc>
      </w:tr>
      <w:tr w:rsidR="00A5042B" w:rsidRPr="00E41EB4" w14:paraId="37EFB242" w14:textId="77777777" w:rsidTr="003517F6">
        <w:trPr>
          <w:trHeight w:val="575"/>
        </w:trPr>
        <w:tc>
          <w:tcPr>
            <w:tcW w:w="3461" w:type="dxa"/>
          </w:tcPr>
          <w:p w14:paraId="6585F96E" w14:textId="77777777" w:rsidR="00A5042B" w:rsidRPr="00E41EB4" w:rsidRDefault="00A5042B" w:rsidP="003517F6">
            <w:pPr>
              <w:spacing w:after="0" w:line="240" w:lineRule="auto"/>
              <w:ind w:left="75"/>
              <w:rPr>
                <w:rFonts w:ascii="Taffy" w:hAnsi="Taffy"/>
                <w:sz w:val="40"/>
              </w:rPr>
            </w:pPr>
            <w:r w:rsidRPr="00E41EB4">
              <w:rPr>
                <w:rFonts w:ascii="Taffy" w:hAnsi="Taffy"/>
                <w:sz w:val="40"/>
              </w:rPr>
              <w:t>Christmas</w:t>
            </w:r>
          </w:p>
        </w:tc>
        <w:tc>
          <w:tcPr>
            <w:tcW w:w="6017" w:type="dxa"/>
          </w:tcPr>
          <w:p w14:paraId="5FBED36A" w14:textId="77777777" w:rsidR="00A5042B" w:rsidRPr="00014652" w:rsidRDefault="00A5042B" w:rsidP="003517F6">
            <w:pPr>
              <w:spacing w:after="0" w:line="240" w:lineRule="auto"/>
              <w:ind w:left="837"/>
              <w:rPr>
                <w:rFonts w:ascii="Taffy" w:hAnsi="Taffy"/>
                <w:sz w:val="38"/>
                <w:szCs w:val="24"/>
              </w:rPr>
            </w:pPr>
            <w:r w:rsidRPr="00014652">
              <w:rPr>
                <w:rFonts w:ascii="Taffy" w:hAnsi="Taffy"/>
                <w:sz w:val="38"/>
                <w:szCs w:val="24"/>
              </w:rPr>
              <w:t xml:space="preserve">12/24 &amp; 12/25 </w:t>
            </w:r>
          </w:p>
          <w:p w14:paraId="36C17D46" w14:textId="77777777" w:rsidR="00A5042B" w:rsidRPr="00E41EB4" w:rsidRDefault="00A5042B" w:rsidP="003517F6">
            <w:pPr>
              <w:spacing w:after="0" w:line="480" w:lineRule="auto"/>
              <w:ind w:left="837"/>
              <w:rPr>
                <w:rFonts w:ascii="Taffy" w:hAnsi="Taffy"/>
                <w:sz w:val="40"/>
              </w:rPr>
            </w:pPr>
            <w:r w:rsidRPr="00014652">
              <w:rPr>
                <w:rFonts w:ascii="Taffy" w:hAnsi="Taffy"/>
                <w:sz w:val="38"/>
                <w:szCs w:val="24"/>
              </w:rPr>
              <w:t>(Tuesday &amp; Wednesday)</w:t>
            </w:r>
          </w:p>
        </w:tc>
      </w:tr>
      <w:tr w:rsidR="00A5042B" w:rsidRPr="00E41EB4" w14:paraId="08324F09" w14:textId="77777777" w:rsidTr="003517F6">
        <w:trPr>
          <w:trHeight w:val="575"/>
        </w:trPr>
        <w:tc>
          <w:tcPr>
            <w:tcW w:w="3461" w:type="dxa"/>
          </w:tcPr>
          <w:p w14:paraId="019660ED" w14:textId="77777777" w:rsidR="00A5042B" w:rsidRPr="00E41EB4" w:rsidRDefault="00A5042B" w:rsidP="003517F6">
            <w:pPr>
              <w:spacing w:line="360" w:lineRule="auto"/>
              <w:ind w:left="75"/>
              <w:rPr>
                <w:rFonts w:ascii="Taffy" w:hAnsi="Taffy"/>
                <w:sz w:val="40"/>
              </w:rPr>
            </w:pPr>
            <w:r w:rsidRPr="00E41EB4">
              <w:rPr>
                <w:rFonts w:ascii="Taffy" w:hAnsi="Taffy"/>
                <w:sz w:val="40"/>
              </w:rPr>
              <w:t>New Year’s Day</w:t>
            </w:r>
          </w:p>
        </w:tc>
        <w:tc>
          <w:tcPr>
            <w:tcW w:w="6017" w:type="dxa"/>
          </w:tcPr>
          <w:p w14:paraId="01111A80" w14:textId="77777777" w:rsidR="00A5042B" w:rsidRPr="00E41EB4" w:rsidRDefault="00A5042B" w:rsidP="003517F6">
            <w:pPr>
              <w:spacing w:line="360" w:lineRule="auto"/>
              <w:ind w:left="837"/>
              <w:rPr>
                <w:rFonts w:ascii="Taffy" w:hAnsi="Taffy"/>
                <w:sz w:val="40"/>
              </w:rPr>
            </w:pPr>
            <w:r>
              <w:rPr>
                <w:rFonts w:ascii="Taffy" w:hAnsi="Taffy"/>
                <w:sz w:val="40"/>
              </w:rPr>
              <w:t>1/1/2025 (Wednesday)</w:t>
            </w:r>
          </w:p>
        </w:tc>
      </w:tr>
    </w:tbl>
    <w:p w14:paraId="0D0EC388" w14:textId="77777777" w:rsidR="00A5042B" w:rsidRPr="00E41EB4" w:rsidRDefault="00A5042B" w:rsidP="00A5042B">
      <w:pPr>
        <w:spacing w:line="360" w:lineRule="auto"/>
        <w:rPr>
          <w:rFonts w:ascii="Taffy" w:hAnsi="Taffy"/>
          <w:sz w:val="44"/>
        </w:rPr>
      </w:pPr>
    </w:p>
    <w:p w14:paraId="26431242" w14:textId="77777777" w:rsidR="00B22E6B" w:rsidRPr="00B22E6B" w:rsidRDefault="00B22E6B" w:rsidP="00A5042B">
      <w:pPr>
        <w:jc w:val="center"/>
        <w:rPr>
          <w:sz w:val="22"/>
          <w:szCs w:val="20"/>
        </w:rPr>
      </w:pPr>
    </w:p>
    <w:sectPr w:rsidR="00B22E6B" w:rsidRPr="00B22E6B">
      <w:pgSz w:w="12240" w:h="15840"/>
      <w:pgMar w:top="1440" w:right="1058" w:bottom="1440" w:left="9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ffy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E51B6"/>
    <w:multiLevelType w:val="hybridMultilevel"/>
    <w:tmpl w:val="0608AB78"/>
    <w:lvl w:ilvl="0" w:tplc="B36A804C">
      <w:start w:val="1"/>
      <w:numFmt w:val="decimal"/>
      <w:lvlText w:val="%1."/>
      <w:lvlJc w:val="left"/>
      <w:pPr>
        <w:ind w:left="1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64F14C">
      <w:start w:val="1"/>
      <w:numFmt w:val="lowerLetter"/>
      <w:lvlText w:val="%2"/>
      <w:lvlJc w:val="left"/>
      <w:pPr>
        <w:ind w:left="2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78107C">
      <w:start w:val="1"/>
      <w:numFmt w:val="lowerRoman"/>
      <w:lvlText w:val="%3"/>
      <w:lvlJc w:val="left"/>
      <w:pPr>
        <w:ind w:left="2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F2CB80">
      <w:start w:val="1"/>
      <w:numFmt w:val="decimal"/>
      <w:lvlText w:val="%4"/>
      <w:lvlJc w:val="left"/>
      <w:pPr>
        <w:ind w:left="3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02EA38">
      <w:start w:val="1"/>
      <w:numFmt w:val="lowerLetter"/>
      <w:lvlText w:val="%5"/>
      <w:lvlJc w:val="left"/>
      <w:pPr>
        <w:ind w:left="4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504FAE">
      <w:start w:val="1"/>
      <w:numFmt w:val="lowerRoman"/>
      <w:lvlText w:val="%6"/>
      <w:lvlJc w:val="left"/>
      <w:pPr>
        <w:ind w:left="4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04232A">
      <w:start w:val="1"/>
      <w:numFmt w:val="decimal"/>
      <w:lvlText w:val="%7"/>
      <w:lvlJc w:val="left"/>
      <w:pPr>
        <w:ind w:left="5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F20762">
      <w:start w:val="1"/>
      <w:numFmt w:val="lowerLetter"/>
      <w:lvlText w:val="%8"/>
      <w:lvlJc w:val="left"/>
      <w:pPr>
        <w:ind w:left="6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6244E0">
      <w:start w:val="1"/>
      <w:numFmt w:val="lowerRoman"/>
      <w:lvlText w:val="%9"/>
      <w:lvlJc w:val="left"/>
      <w:pPr>
        <w:ind w:left="7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F117B02"/>
    <w:multiLevelType w:val="hybridMultilevel"/>
    <w:tmpl w:val="7A34A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662117">
    <w:abstractNumId w:val="0"/>
  </w:num>
  <w:num w:numId="2" w16cid:durableId="1165821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A39"/>
    <w:rsid w:val="00014652"/>
    <w:rsid w:val="00122821"/>
    <w:rsid w:val="00196B45"/>
    <w:rsid w:val="001978AA"/>
    <w:rsid w:val="002F0A39"/>
    <w:rsid w:val="003953DF"/>
    <w:rsid w:val="00544F78"/>
    <w:rsid w:val="0073788C"/>
    <w:rsid w:val="008336C5"/>
    <w:rsid w:val="00885D76"/>
    <w:rsid w:val="00A5042B"/>
    <w:rsid w:val="00A557B0"/>
    <w:rsid w:val="00B22E6B"/>
    <w:rsid w:val="00C5276E"/>
    <w:rsid w:val="00D61AA8"/>
    <w:rsid w:val="00D70355"/>
    <w:rsid w:val="00DA780A"/>
    <w:rsid w:val="00EB5BAE"/>
    <w:rsid w:val="00EF1D21"/>
    <w:rsid w:val="00F5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F9798"/>
  <w15:docId w15:val="{48FF4346-EC8D-4DDC-B5FE-D517F607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5" w:line="252" w:lineRule="auto"/>
      <w:ind w:left="948" w:hanging="1"/>
      <w:jc w:val="both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2"/>
      <w:ind w:left="368" w:hanging="10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95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Saunders</dc:creator>
  <cp:keywords/>
  <cp:lastModifiedBy>Madison Saunders</cp:lastModifiedBy>
  <cp:revision>11</cp:revision>
  <cp:lastPrinted>2024-08-19T14:24:00Z</cp:lastPrinted>
  <dcterms:created xsi:type="dcterms:W3CDTF">2023-07-06T15:51:00Z</dcterms:created>
  <dcterms:modified xsi:type="dcterms:W3CDTF">2024-08-19T14:28:00Z</dcterms:modified>
</cp:coreProperties>
</file>